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F4308" w14:textId="77777777" w:rsidR="006B1199" w:rsidRDefault="006B1199" w:rsidP="006B1199">
      <w:pPr>
        <w:pStyle w:val="Heading5"/>
        <w:jc w:val="both"/>
      </w:pPr>
      <w:bookmarkStart w:id="0" w:name="_TOC_250042"/>
      <w:r>
        <w:rPr>
          <w:color w:val="2E5395"/>
          <w:w w:val="105"/>
        </w:rPr>
        <w:t>APPENDIX</w:t>
      </w:r>
      <w:r>
        <w:rPr>
          <w:color w:val="2E5395"/>
          <w:spacing w:val="-4"/>
          <w:w w:val="105"/>
        </w:rPr>
        <w:t xml:space="preserve"> </w:t>
      </w:r>
      <w:r>
        <w:rPr>
          <w:color w:val="2E5395"/>
          <w:w w:val="105"/>
        </w:rPr>
        <w:t>1:</w:t>
      </w:r>
      <w:r>
        <w:rPr>
          <w:color w:val="2E5395"/>
          <w:spacing w:val="-4"/>
          <w:w w:val="105"/>
        </w:rPr>
        <w:t xml:space="preserve"> </w:t>
      </w:r>
      <w:r>
        <w:rPr>
          <w:color w:val="2E5395"/>
          <w:w w:val="105"/>
        </w:rPr>
        <w:t>SAFEGUARDING</w:t>
      </w:r>
      <w:r>
        <w:rPr>
          <w:color w:val="2E5395"/>
          <w:spacing w:val="-2"/>
          <w:w w:val="105"/>
        </w:rPr>
        <w:t xml:space="preserve"> </w:t>
      </w:r>
      <w:r>
        <w:rPr>
          <w:color w:val="2E5395"/>
          <w:w w:val="105"/>
        </w:rPr>
        <w:t>–</w:t>
      </w:r>
      <w:r>
        <w:rPr>
          <w:color w:val="2E5395"/>
          <w:spacing w:val="-5"/>
          <w:w w:val="105"/>
        </w:rPr>
        <w:t xml:space="preserve"> </w:t>
      </w:r>
      <w:r>
        <w:rPr>
          <w:color w:val="2E5395"/>
          <w:w w:val="105"/>
        </w:rPr>
        <w:t>A</w:t>
      </w:r>
      <w:r>
        <w:rPr>
          <w:color w:val="2E5395"/>
          <w:spacing w:val="-3"/>
          <w:w w:val="105"/>
        </w:rPr>
        <w:t xml:space="preserve"> </w:t>
      </w:r>
      <w:r>
        <w:rPr>
          <w:color w:val="2E5395"/>
          <w:w w:val="105"/>
        </w:rPr>
        <w:t>BIBLICAL</w:t>
      </w:r>
      <w:bookmarkEnd w:id="0"/>
      <w:r>
        <w:rPr>
          <w:color w:val="2E5395"/>
          <w:spacing w:val="-2"/>
          <w:w w:val="105"/>
        </w:rPr>
        <w:t xml:space="preserve"> MANDATE</w:t>
      </w:r>
    </w:p>
    <w:p w14:paraId="603B6FA8" w14:textId="77777777" w:rsidR="006B1199" w:rsidRDefault="006B1199" w:rsidP="006B1199">
      <w:pPr>
        <w:pStyle w:val="BodyText"/>
        <w:spacing w:before="48"/>
        <w:rPr>
          <w:rFonts w:ascii="Trebuchet MS"/>
          <w:b/>
          <w:sz w:val="24"/>
        </w:rPr>
      </w:pPr>
    </w:p>
    <w:p w14:paraId="6337737E" w14:textId="77777777" w:rsidR="006B1199" w:rsidRDefault="006B1199" w:rsidP="006B1199">
      <w:pPr>
        <w:pStyle w:val="BodyText"/>
        <w:ind w:left="508" w:right="212"/>
        <w:jc w:val="both"/>
      </w:pPr>
      <w:r>
        <w:t>A quote of disputed origin claims that “The measure of a civilization is how it treats its weakest members.” While the source</w:t>
      </w:r>
      <w:r>
        <w:rPr>
          <w:spacing w:val="-7"/>
        </w:rPr>
        <w:t xml:space="preserve"> </w:t>
      </w:r>
      <w:r>
        <w:t>of</w:t>
      </w:r>
      <w:r>
        <w:rPr>
          <w:spacing w:val="-7"/>
        </w:rPr>
        <w:t xml:space="preserve"> </w:t>
      </w:r>
      <w:r>
        <w:t>the</w:t>
      </w:r>
      <w:r>
        <w:rPr>
          <w:spacing w:val="-6"/>
        </w:rPr>
        <w:t xml:space="preserve"> </w:t>
      </w:r>
      <w:r>
        <w:t>reference</w:t>
      </w:r>
      <w:r>
        <w:rPr>
          <w:spacing w:val="-7"/>
        </w:rPr>
        <w:t xml:space="preserve"> </w:t>
      </w:r>
      <w:r>
        <w:t>may</w:t>
      </w:r>
      <w:r>
        <w:rPr>
          <w:spacing w:val="-10"/>
        </w:rPr>
        <w:t xml:space="preserve"> </w:t>
      </w:r>
      <w:r>
        <w:t>be</w:t>
      </w:r>
      <w:r>
        <w:rPr>
          <w:spacing w:val="-7"/>
        </w:rPr>
        <w:t xml:space="preserve"> </w:t>
      </w:r>
      <w:r>
        <w:t>in</w:t>
      </w:r>
      <w:r>
        <w:rPr>
          <w:spacing w:val="-7"/>
        </w:rPr>
        <w:t xml:space="preserve"> </w:t>
      </w:r>
      <w:r>
        <w:t>doubt,</w:t>
      </w:r>
      <w:r>
        <w:rPr>
          <w:spacing w:val="-7"/>
        </w:rPr>
        <w:t xml:space="preserve"> </w:t>
      </w:r>
      <w:r>
        <w:t>the</w:t>
      </w:r>
      <w:r>
        <w:rPr>
          <w:spacing w:val="-7"/>
        </w:rPr>
        <w:t xml:space="preserve"> </w:t>
      </w:r>
      <w:r>
        <w:t>truth</w:t>
      </w:r>
      <w:r>
        <w:rPr>
          <w:spacing w:val="-7"/>
        </w:rPr>
        <w:t xml:space="preserve"> </w:t>
      </w:r>
      <w:r>
        <w:t>of</w:t>
      </w:r>
      <w:r>
        <w:rPr>
          <w:spacing w:val="-5"/>
        </w:rPr>
        <w:t xml:space="preserve"> </w:t>
      </w:r>
      <w:r>
        <w:t>the</w:t>
      </w:r>
      <w:r>
        <w:rPr>
          <w:spacing w:val="-7"/>
        </w:rPr>
        <w:t xml:space="preserve"> </w:t>
      </w:r>
      <w:r>
        <w:t>sentiment</w:t>
      </w:r>
      <w:r>
        <w:rPr>
          <w:spacing w:val="-7"/>
        </w:rPr>
        <w:t xml:space="preserve"> </w:t>
      </w:r>
      <w:r>
        <w:t>resonates</w:t>
      </w:r>
      <w:r>
        <w:rPr>
          <w:spacing w:val="-6"/>
        </w:rPr>
        <w:t xml:space="preserve"> </w:t>
      </w:r>
      <w:r>
        <w:t>the</w:t>
      </w:r>
      <w:r>
        <w:rPr>
          <w:spacing w:val="-7"/>
        </w:rPr>
        <w:t xml:space="preserve"> </w:t>
      </w:r>
      <w:r>
        <w:t>plethora</w:t>
      </w:r>
      <w:r>
        <w:rPr>
          <w:spacing w:val="-7"/>
        </w:rPr>
        <w:t xml:space="preserve"> </w:t>
      </w:r>
      <w:r>
        <w:t>of</w:t>
      </w:r>
      <w:r>
        <w:rPr>
          <w:spacing w:val="-7"/>
        </w:rPr>
        <w:t xml:space="preserve"> </w:t>
      </w:r>
      <w:r>
        <w:t>biblical</w:t>
      </w:r>
      <w:r>
        <w:rPr>
          <w:spacing w:val="-9"/>
        </w:rPr>
        <w:t xml:space="preserve"> </w:t>
      </w:r>
      <w:r>
        <w:t>calls</w:t>
      </w:r>
      <w:r>
        <w:rPr>
          <w:spacing w:val="-8"/>
        </w:rPr>
        <w:t xml:space="preserve"> </w:t>
      </w:r>
      <w:r>
        <w:t>to</w:t>
      </w:r>
      <w:r>
        <w:rPr>
          <w:spacing w:val="-6"/>
        </w:rPr>
        <w:t xml:space="preserve"> </w:t>
      </w:r>
      <w:r>
        <w:t>advocate</w:t>
      </w:r>
      <w:r>
        <w:rPr>
          <w:spacing w:val="-7"/>
        </w:rPr>
        <w:t xml:space="preserve"> </w:t>
      </w:r>
      <w:r>
        <w:t>and act</w:t>
      </w:r>
      <w:r>
        <w:rPr>
          <w:spacing w:val="-2"/>
        </w:rPr>
        <w:t xml:space="preserve"> </w:t>
      </w:r>
      <w:r>
        <w:t>on</w:t>
      </w:r>
      <w:r>
        <w:rPr>
          <w:spacing w:val="-2"/>
        </w:rPr>
        <w:t xml:space="preserve"> </w:t>
      </w:r>
      <w:r>
        <w:t>behalf</w:t>
      </w:r>
      <w:r>
        <w:rPr>
          <w:spacing w:val="-1"/>
        </w:rPr>
        <w:t xml:space="preserve"> </w:t>
      </w:r>
      <w:r>
        <w:t>of</w:t>
      </w:r>
      <w:r>
        <w:rPr>
          <w:spacing w:val="-3"/>
        </w:rPr>
        <w:t xml:space="preserve"> </w:t>
      </w:r>
      <w:r>
        <w:t>the</w:t>
      </w:r>
      <w:r>
        <w:rPr>
          <w:spacing w:val="-2"/>
        </w:rPr>
        <w:t xml:space="preserve"> </w:t>
      </w:r>
      <w:r>
        <w:t>vulnerable.</w:t>
      </w:r>
      <w:r>
        <w:rPr>
          <w:spacing w:val="-2"/>
        </w:rPr>
        <w:t xml:space="preserve"> </w:t>
      </w:r>
      <w:r>
        <w:t>The</w:t>
      </w:r>
      <w:r>
        <w:rPr>
          <w:spacing w:val="-2"/>
        </w:rPr>
        <w:t xml:space="preserve"> </w:t>
      </w:r>
      <w:r>
        <w:t>psalmist</w:t>
      </w:r>
      <w:r>
        <w:rPr>
          <w:spacing w:val="-3"/>
        </w:rPr>
        <w:t xml:space="preserve"> </w:t>
      </w:r>
      <w:r>
        <w:t>urges</w:t>
      </w:r>
      <w:r>
        <w:rPr>
          <w:spacing w:val="-1"/>
        </w:rPr>
        <w:t xml:space="preserve"> </w:t>
      </w:r>
      <w:r>
        <w:t>God’s</w:t>
      </w:r>
      <w:r>
        <w:rPr>
          <w:spacing w:val="-1"/>
        </w:rPr>
        <w:t xml:space="preserve"> </w:t>
      </w:r>
      <w:r>
        <w:t>people</w:t>
      </w:r>
      <w:r>
        <w:rPr>
          <w:spacing w:val="-2"/>
        </w:rPr>
        <w:t xml:space="preserve"> </w:t>
      </w:r>
      <w:r>
        <w:t>to,</w:t>
      </w:r>
      <w:r>
        <w:rPr>
          <w:spacing w:val="-2"/>
        </w:rPr>
        <w:t xml:space="preserve"> </w:t>
      </w:r>
      <w:r>
        <w:t>“Give</w:t>
      </w:r>
      <w:r>
        <w:rPr>
          <w:spacing w:val="-2"/>
        </w:rPr>
        <w:t xml:space="preserve"> </w:t>
      </w:r>
      <w:r>
        <w:t>justice</w:t>
      </w:r>
      <w:r>
        <w:rPr>
          <w:spacing w:val="-2"/>
        </w:rPr>
        <w:t xml:space="preserve"> </w:t>
      </w:r>
      <w:r>
        <w:t>to</w:t>
      </w:r>
      <w:r>
        <w:rPr>
          <w:spacing w:val="-1"/>
        </w:rPr>
        <w:t xml:space="preserve"> </w:t>
      </w:r>
      <w:r>
        <w:t>the</w:t>
      </w:r>
      <w:r>
        <w:rPr>
          <w:spacing w:val="-2"/>
        </w:rPr>
        <w:t xml:space="preserve"> </w:t>
      </w:r>
      <w:r>
        <w:t>weak</w:t>
      </w:r>
      <w:r>
        <w:rPr>
          <w:spacing w:val="-2"/>
        </w:rPr>
        <w:t xml:space="preserve"> </w:t>
      </w:r>
      <w:r>
        <w:t>and</w:t>
      </w:r>
      <w:r>
        <w:rPr>
          <w:spacing w:val="-2"/>
        </w:rPr>
        <w:t xml:space="preserve"> </w:t>
      </w:r>
      <w:r>
        <w:t>the</w:t>
      </w:r>
      <w:r>
        <w:rPr>
          <w:spacing w:val="-2"/>
        </w:rPr>
        <w:t xml:space="preserve"> </w:t>
      </w:r>
      <w:r>
        <w:t>fatherless;</w:t>
      </w:r>
      <w:r>
        <w:rPr>
          <w:spacing w:val="-2"/>
        </w:rPr>
        <w:t xml:space="preserve"> </w:t>
      </w:r>
      <w:r>
        <w:t>maintain the right of the afflicted and the destitute. Rescue the weak and the needy; deliver them from the hand of the wicked” (Psalm 82:3-4 ESV).</w:t>
      </w:r>
    </w:p>
    <w:p w14:paraId="6156A574" w14:textId="77777777" w:rsidR="006B1199" w:rsidRDefault="006B1199" w:rsidP="006B1199">
      <w:pPr>
        <w:pStyle w:val="BodyText"/>
        <w:spacing w:before="3"/>
      </w:pPr>
    </w:p>
    <w:p w14:paraId="54163692" w14:textId="77777777" w:rsidR="006B1199" w:rsidRDefault="006B1199" w:rsidP="006B1199">
      <w:pPr>
        <w:pStyle w:val="BodyText"/>
        <w:spacing w:before="1"/>
        <w:ind w:left="508" w:right="209"/>
        <w:jc w:val="both"/>
      </w:pPr>
      <w:r>
        <w:t>For Christians, the moral responsibility that flows from the heart of God to protect both children and adults at risk overarches</w:t>
      </w:r>
      <w:r>
        <w:rPr>
          <w:spacing w:val="-7"/>
        </w:rPr>
        <w:t xml:space="preserve"> </w:t>
      </w:r>
      <w:r>
        <w:t>government’s</w:t>
      </w:r>
      <w:r>
        <w:rPr>
          <w:spacing w:val="-8"/>
        </w:rPr>
        <w:t xml:space="preserve"> </w:t>
      </w:r>
      <w:r>
        <w:t>statutory</w:t>
      </w:r>
      <w:r>
        <w:rPr>
          <w:spacing w:val="-8"/>
        </w:rPr>
        <w:t xml:space="preserve"> </w:t>
      </w:r>
      <w:r>
        <w:t>requirements</w:t>
      </w:r>
      <w:r>
        <w:rPr>
          <w:spacing w:val="-7"/>
        </w:rPr>
        <w:t xml:space="preserve"> </w:t>
      </w:r>
      <w:r>
        <w:t>and</w:t>
      </w:r>
      <w:r>
        <w:rPr>
          <w:spacing w:val="-8"/>
        </w:rPr>
        <w:t xml:space="preserve"> </w:t>
      </w:r>
      <w:r>
        <w:t>guidance.</w:t>
      </w:r>
      <w:r>
        <w:rPr>
          <w:spacing w:val="-8"/>
        </w:rPr>
        <w:t xml:space="preserve"> </w:t>
      </w:r>
      <w:r>
        <w:t>The</w:t>
      </w:r>
      <w:r>
        <w:rPr>
          <w:spacing w:val="-8"/>
        </w:rPr>
        <w:t xml:space="preserve"> </w:t>
      </w:r>
      <w:r>
        <w:t>various</w:t>
      </w:r>
      <w:r>
        <w:rPr>
          <w:spacing w:val="-7"/>
        </w:rPr>
        <w:t xml:space="preserve"> </w:t>
      </w:r>
      <w:r>
        <w:t>safeguarding</w:t>
      </w:r>
      <w:r>
        <w:rPr>
          <w:spacing w:val="-8"/>
        </w:rPr>
        <w:t xml:space="preserve"> </w:t>
      </w:r>
      <w:r>
        <w:t>legislation</w:t>
      </w:r>
      <w:r>
        <w:rPr>
          <w:spacing w:val="-8"/>
        </w:rPr>
        <w:t xml:space="preserve"> </w:t>
      </w:r>
      <w:r>
        <w:t>within</w:t>
      </w:r>
      <w:r>
        <w:rPr>
          <w:spacing w:val="-9"/>
        </w:rPr>
        <w:t xml:space="preserve"> </w:t>
      </w:r>
      <w:r>
        <w:t>the</w:t>
      </w:r>
      <w:r>
        <w:rPr>
          <w:spacing w:val="-5"/>
        </w:rPr>
        <w:t xml:space="preserve"> </w:t>
      </w:r>
      <w:r>
        <w:t>UK</w:t>
      </w:r>
      <w:r>
        <w:rPr>
          <w:spacing w:val="-6"/>
        </w:rPr>
        <w:t xml:space="preserve"> </w:t>
      </w:r>
      <w:r>
        <w:t>nations are secular requirements that in broad terms reflect biblical principles. Such legislation provides vital frameworks within which we discharge our scriptural mandate. When it comes to safeguarding, our faith must inform our actions.</w:t>
      </w:r>
    </w:p>
    <w:p w14:paraId="73385A4D" w14:textId="77777777" w:rsidR="006B1199" w:rsidRDefault="006B1199" w:rsidP="006B1199">
      <w:pPr>
        <w:pStyle w:val="BodyText"/>
        <w:spacing w:before="2"/>
      </w:pPr>
    </w:p>
    <w:p w14:paraId="53ED1EF4" w14:textId="77777777" w:rsidR="006B1199" w:rsidRDefault="006B1199" w:rsidP="006B1199">
      <w:pPr>
        <w:pStyle w:val="BodyText"/>
        <w:spacing w:before="1"/>
        <w:ind w:left="508" w:right="211"/>
        <w:jc w:val="both"/>
      </w:pPr>
      <w:r>
        <w:t>The</w:t>
      </w:r>
      <w:r>
        <w:rPr>
          <w:spacing w:val="-1"/>
        </w:rPr>
        <w:t xml:space="preserve"> </w:t>
      </w:r>
      <w:r>
        <w:t>need</w:t>
      </w:r>
      <w:r>
        <w:rPr>
          <w:spacing w:val="-1"/>
        </w:rPr>
        <w:t xml:space="preserve"> </w:t>
      </w:r>
      <w:r>
        <w:t>to protect</w:t>
      </w:r>
      <w:r>
        <w:rPr>
          <w:spacing w:val="-2"/>
        </w:rPr>
        <w:t xml:space="preserve"> </w:t>
      </w:r>
      <w:r>
        <w:t>vulnerable groups has</w:t>
      </w:r>
      <w:r>
        <w:rPr>
          <w:spacing w:val="-1"/>
        </w:rPr>
        <w:t xml:space="preserve"> </w:t>
      </w:r>
      <w:r>
        <w:t>been</w:t>
      </w:r>
      <w:r>
        <w:rPr>
          <w:spacing w:val="-2"/>
        </w:rPr>
        <w:t xml:space="preserve"> </w:t>
      </w:r>
      <w:r>
        <w:t>a</w:t>
      </w:r>
      <w:r>
        <w:rPr>
          <w:spacing w:val="-1"/>
        </w:rPr>
        <w:t xml:space="preserve"> </w:t>
      </w:r>
      <w:r>
        <w:t>constant</w:t>
      </w:r>
      <w:r>
        <w:rPr>
          <w:spacing w:val="-2"/>
        </w:rPr>
        <w:t xml:space="preserve"> </w:t>
      </w:r>
      <w:r>
        <w:t>feature</w:t>
      </w:r>
      <w:r>
        <w:rPr>
          <w:spacing w:val="-1"/>
        </w:rPr>
        <w:t xml:space="preserve"> </w:t>
      </w:r>
      <w:r>
        <w:t>of the</w:t>
      </w:r>
      <w:r>
        <w:rPr>
          <w:spacing w:val="-1"/>
        </w:rPr>
        <w:t xml:space="preserve"> </w:t>
      </w:r>
      <w:r>
        <w:t>biblical</w:t>
      </w:r>
      <w:r>
        <w:rPr>
          <w:spacing w:val="-1"/>
        </w:rPr>
        <w:t xml:space="preserve"> </w:t>
      </w:r>
      <w:r>
        <w:t>narrative</w:t>
      </w:r>
      <w:r>
        <w:rPr>
          <w:spacing w:val="-1"/>
        </w:rPr>
        <w:t xml:space="preserve"> </w:t>
      </w:r>
      <w:r>
        <w:t>almost</w:t>
      </w:r>
      <w:r>
        <w:rPr>
          <w:spacing w:val="-2"/>
        </w:rPr>
        <w:t xml:space="preserve"> </w:t>
      </w:r>
      <w:r>
        <w:t>from its</w:t>
      </w:r>
      <w:r>
        <w:rPr>
          <w:spacing w:val="-3"/>
        </w:rPr>
        <w:t xml:space="preserve"> </w:t>
      </w:r>
      <w:r>
        <w:t>inception.</w:t>
      </w:r>
      <w:r>
        <w:rPr>
          <w:spacing w:val="-1"/>
        </w:rPr>
        <w:t xml:space="preserve"> </w:t>
      </w:r>
      <w:r>
        <w:t>The Mosaic</w:t>
      </w:r>
      <w:r>
        <w:rPr>
          <w:spacing w:val="-6"/>
        </w:rPr>
        <w:t xml:space="preserve"> </w:t>
      </w:r>
      <w:r>
        <w:t>law</w:t>
      </w:r>
      <w:r>
        <w:rPr>
          <w:spacing w:val="-7"/>
        </w:rPr>
        <w:t xml:space="preserve"> </w:t>
      </w:r>
      <w:r>
        <w:t>in</w:t>
      </w:r>
      <w:r>
        <w:rPr>
          <w:spacing w:val="-7"/>
        </w:rPr>
        <w:t xml:space="preserve"> </w:t>
      </w:r>
      <w:r>
        <w:t>the</w:t>
      </w:r>
      <w:r>
        <w:rPr>
          <w:spacing w:val="-7"/>
        </w:rPr>
        <w:t xml:space="preserve"> </w:t>
      </w:r>
      <w:r>
        <w:t>Old</w:t>
      </w:r>
      <w:r>
        <w:rPr>
          <w:spacing w:val="-7"/>
        </w:rPr>
        <w:t xml:space="preserve"> </w:t>
      </w:r>
      <w:r>
        <w:t>Testament</w:t>
      </w:r>
      <w:r>
        <w:rPr>
          <w:spacing w:val="-7"/>
        </w:rPr>
        <w:t xml:space="preserve"> </w:t>
      </w:r>
      <w:r>
        <w:t>warns</w:t>
      </w:r>
      <w:r>
        <w:rPr>
          <w:spacing w:val="-6"/>
        </w:rPr>
        <w:t xml:space="preserve"> </w:t>
      </w:r>
      <w:r>
        <w:t>of</w:t>
      </w:r>
      <w:r>
        <w:rPr>
          <w:spacing w:val="-5"/>
        </w:rPr>
        <w:t xml:space="preserve"> </w:t>
      </w:r>
      <w:r>
        <w:t>the</w:t>
      </w:r>
      <w:r>
        <w:rPr>
          <w:spacing w:val="-7"/>
        </w:rPr>
        <w:t xml:space="preserve"> </w:t>
      </w:r>
      <w:r>
        <w:t>severest</w:t>
      </w:r>
      <w:r>
        <w:rPr>
          <w:spacing w:val="-7"/>
        </w:rPr>
        <w:t xml:space="preserve"> </w:t>
      </w:r>
      <w:r>
        <w:t>punishments</w:t>
      </w:r>
      <w:r>
        <w:rPr>
          <w:spacing w:val="-6"/>
        </w:rPr>
        <w:t xml:space="preserve"> </w:t>
      </w:r>
      <w:r>
        <w:t>on</w:t>
      </w:r>
      <w:r>
        <w:rPr>
          <w:spacing w:val="-7"/>
        </w:rPr>
        <w:t xml:space="preserve"> </w:t>
      </w:r>
      <w:r>
        <w:t>those</w:t>
      </w:r>
      <w:r>
        <w:rPr>
          <w:spacing w:val="-7"/>
        </w:rPr>
        <w:t xml:space="preserve"> </w:t>
      </w:r>
      <w:r>
        <w:t>who</w:t>
      </w:r>
      <w:r>
        <w:rPr>
          <w:spacing w:val="-6"/>
        </w:rPr>
        <w:t xml:space="preserve"> </w:t>
      </w:r>
      <w:r>
        <w:t>mistreat</w:t>
      </w:r>
      <w:r>
        <w:rPr>
          <w:spacing w:val="-8"/>
        </w:rPr>
        <w:t xml:space="preserve"> </w:t>
      </w:r>
      <w:r>
        <w:t>the</w:t>
      </w:r>
      <w:r>
        <w:rPr>
          <w:spacing w:val="-7"/>
        </w:rPr>
        <w:t xml:space="preserve"> </w:t>
      </w:r>
      <w:r>
        <w:t>widows,</w:t>
      </w:r>
      <w:r>
        <w:rPr>
          <w:spacing w:val="-7"/>
        </w:rPr>
        <w:t xml:space="preserve"> </w:t>
      </w:r>
      <w:r>
        <w:t>fatherless</w:t>
      </w:r>
      <w:r>
        <w:rPr>
          <w:spacing w:val="-6"/>
        </w:rPr>
        <w:t xml:space="preserve"> </w:t>
      </w:r>
      <w:r>
        <w:t>children and strangers in their midst (Exodus 22:21-22). Jesus does not mince His words when emphasising His feelings towards those who take advantage of innocence. He states, “If anyone causes one of these little ones - those who believe in me - to</w:t>
      </w:r>
      <w:r>
        <w:rPr>
          <w:spacing w:val="-5"/>
        </w:rPr>
        <w:t xml:space="preserve"> </w:t>
      </w:r>
      <w:r>
        <w:t>stumble,</w:t>
      </w:r>
      <w:r>
        <w:rPr>
          <w:spacing w:val="-6"/>
        </w:rPr>
        <w:t xml:space="preserve"> </w:t>
      </w:r>
      <w:r>
        <w:t>it</w:t>
      </w:r>
      <w:r>
        <w:rPr>
          <w:spacing w:val="-6"/>
        </w:rPr>
        <w:t xml:space="preserve"> </w:t>
      </w:r>
      <w:r>
        <w:t>would</w:t>
      </w:r>
      <w:r>
        <w:rPr>
          <w:spacing w:val="-3"/>
        </w:rPr>
        <w:t xml:space="preserve"> </w:t>
      </w:r>
      <w:r>
        <w:t>be</w:t>
      </w:r>
      <w:r>
        <w:rPr>
          <w:spacing w:val="-6"/>
        </w:rPr>
        <w:t xml:space="preserve"> </w:t>
      </w:r>
      <w:r>
        <w:t>better</w:t>
      </w:r>
      <w:r>
        <w:rPr>
          <w:spacing w:val="-5"/>
        </w:rPr>
        <w:t xml:space="preserve"> </w:t>
      </w:r>
      <w:r>
        <w:t>for</w:t>
      </w:r>
      <w:r>
        <w:rPr>
          <w:spacing w:val="-5"/>
        </w:rPr>
        <w:t xml:space="preserve"> </w:t>
      </w:r>
      <w:r>
        <w:t>them</w:t>
      </w:r>
      <w:r>
        <w:rPr>
          <w:spacing w:val="-4"/>
        </w:rPr>
        <w:t xml:space="preserve"> </w:t>
      </w:r>
      <w:r>
        <w:t>to</w:t>
      </w:r>
      <w:r>
        <w:rPr>
          <w:spacing w:val="-5"/>
        </w:rPr>
        <w:t xml:space="preserve"> </w:t>
      </w:r>
      <w:r>
        <w:t>have</w:t>
      </w:r>
      <w:r>
        <w:rPr>
          <w:spacing w:val="-6"/>
        </w:rPr>
        <w:t xml:space="preserve"> </w:t>
      </w:r>
      <w:r>
        <w:t>a</w:t>
      </w:r>
      <w:r>
        <w:rPr>
          <w:spacing w:val="-6"/>
        </w:rPr>
        <w:t xml:space="preserve"> </w:t>
      </w:r>
      <w:r>
        <w:t>large</w:t>
      </w:r>
      <w:r>
        <w:rPr>
          <w:spacing w:val="-6"/>
        </w:rPr>
        <w:t xml:space="preserve"> </w:t>
      </w:r>
      <w:r>
        <w:t>millstone</w:t>
      </w:r>
      <w:r>
        <w:rPr>
          <w:spacing w:val="-6"/>
        </w:rPr>
        <w:t xml:space="preserve"> </w:t>
      </w:r>
      <w:r>
        <w:t>hung</w:t>
      </w:r>
      <w:r>
        <w:rPr>
          <w:spacing w:val="-6"/>
        </w:rPr>
        <w:t xml:space="preserve"> </w:t>
      </w:r>
      <w:r>
        <w:t>around</w:t>
      </w:r>
      <w:r>
        <w:rPr>
          <w:spacing w:val="-3"/>
        </w:rPr>
        <w:t xml:space="preserve"> </w:t>
      </w:r>
      <w:r>
        <w:t>their</w:t>
      </w:r>
      <w:r>
        <w:rPr>
          <w:spacing w:val="-5"/>
        </w:rPr>
        <w:t xml:space="preserve"> </w:t>
      </w:r>
      <w:r>
        <w:t>neck</w:t>
      </w:r>
      <w:r>
        <w:rPr>
          <w:spacing w:val="-6"/>
        </w:rPr>
        <w:t xml:space="preserve"> </w:t>
      </w:r>
      <w:r>
        <w:t>and</w:t>
      </w:r>
      <w:r>
        <w:rPr>
          <w:spacing w:val="-3"/>
        </w:rPr>
        <w:t xml:space="preserve"> </w:t>
      </w:r>
      <w:r>
        <w:t>to</w:t>
      </w:r>
      <w:r>
        <w:rPr>
          <w:spacing w:val="-5"/>
        </w:rPr>
        <w:t xml:space="preserve"> </w:t>
      </w:r>
      <w:r>
        <w:t>be</w:t>
      </w:r>
      <w:r>
        <w:rPr>
          <w:spacing w:val="-6"/>
        </w:rPr>
        <w:t xml:space="preserve"> </w:t>
      </w:r>
      <w:r>
        <w:t>drowned</w:t>
      </w:r>
      <w:r>
        <w:rPr>
          <w:spacing w:val="-6"/>
        </w:rPr>
        <w:t xml:space="preserve"> </w:t>
      </w:r>
      <w:r>
        <w:t>in</w:t>
      </w:r>
      <w:r>
        <w:rPr>
          <w:spacing w:val="-4"/>
        </w:rPr>
        <w:t xml:space="preserve"> </w:t>
      </w:r>
      <w:r>
        <w:t>the</w:t>
      </w:r>
      <w:r>
        <w:rPr>
          <w:spacing w:val="-3"/>
        </w:rPr>
        <w:t xml:space="preserve"> </w:t>
      </w:r>
      <w:r>
        <w:t>depths of the sea” Matthew 18:6 (NIV).</w:t>
      </w:r>
    </w:p>
    <w:p w14:paraId="4AC94E88" w14:textId="77777777" w:rsidR="006B1199" w:rsidRDefault="006B1199" w:rsidP="006B1199">
      <w:pPr>
        <w:pStyle w:val="BodyText"/>
        <w:spacing w:before="4"/>
      </w:pPr>
    </w:p>
    <w:p w14:paraId="27D693B8" w14:textId="77777777" w:rsidR="006B1199" w:rsidRDefault="006B1199" w:rsidP="006B1199">
      <w:pPr>
        <w:pStyle w:val="BodyText"/>
        <w:ind w:left="508" w:right="212"/>
        <w:jc w:val="both"/>
      </w:pPr>
      <w:r>
        <w:t>Isaiah upholds compassion toward the needy as a true demonstration of sacrificial love (Isaiah 58). James echoes the prophet by pointing to our attitude toward vulnerable people as the indicator of the authenticity of our faith. He states, “Pure and undefiled religion before God and the Father is this: to visit orphans and widows in their trouble, and to keep oneself unspotted from the world” (James 1:27). Jesus Himself states that such compassion for the vulnerable is the standard</w:t>
      </w:r>
      <w:r>
        <w:rPr>
          <w:spacing w:val="-4"/>
        </w:rPr>
        <w:t xml:space="preserve"> </w:t>
      </w:r>
      <w:r>
        <w:t>by</w:t>
      </w:r>
      <w:r>
        <w:rPr>
          <w:spacing w:val="-4"/>
        </w:rPr>
        <w:t xml:space="preserve"> </w:t>
      </w:r>
      <w:r>
        <w:t>which</w:t>
      </w:r>
      <w:r>
        <w:rPr>
          <w:spacing w:val="-5"/>
        </w:rPr>
        <w:t xml:space="preserve"> </w:t>
      </w:r>
      <w:r>
        <w:t>He</w:t>
      </w:r>
      <w:r>
        <w:rPr>
          <w:spacing w:val="-4"/>
        </w:rPr>
        <w:t xml:space="preserve"> </w:t>
      </w:r>
      <w:r>
        <w:t>will</w:t>
      </w:r>
      <w:r>
        <w:rPr>
          <w:spacing w:val="-4"/>
        </w:rPr>
        <w:t xml:space="preserve"> </w:t>
      </w:r>
      <w:r>
        <w:t>separate</w:t>
      </w:r>
      <w:r>
        <w:rPr>
          <w:spacing w:val="-3"/>
        </w:rPr>
        <w:t xml:space="preserve"> </w:t>
      </w:r>
      <w:r>
        <w:t>“the</w:t>
      </w:r>
      <w:r>
        <w:rPr>
          <w:spacing w:val="-4"/>
        </w:rPr>
        <w:t xml:space="preserve"> </w:t>
      </w:r>
      <w:r>
        <w:t>sheep</w:t>
      </w:r>
      <w:r>
        <w:rPr>
          <w:spacing w:val="-4"/>
        </w:rPr>
        <w:t xml:space="preserve"> </w:t>
      </w:r>
      <w:r>
        <w:t>and</w:t>
      </w:r>
      <w:r>
        <w:rPr>
          <w:spacing w:val="-4"/>
        </w:rPr>
        <w:t xml:space="preserve"> </w:t>
      </w:r>
      <w:r>
        <w:t>goats”</w:t>
      </w:r>
      <w:r>
        <w:rPr>
          <w:spacing w:val="-4"/>
        </w:rPr>
        <w:t xml:space="preserve"> </w:t>
      </w:r>
      <w:r>
        <w:t>(Matthew</w:t>
      </w:r>
      <w:r>
        <w:rPr>
          <w:spacing w:val="-4"/>
        </w:rPr>
        <w:t xml:space="preserve"> </w:t>
      </w:r>
      <w:r>
        <w:t>25:31-46).</w:t>
      </w:r>
      <w:r>
        <w:rPr>
          <w:spacing w:val="-4"/>
        </w:rPr>
        <w:t xml:space="preserve"> </w:t>
      </w:r>
      <w:r>
        <w:t>These</w:t>
      </w:r>
      <w:r>
        <w:rPr>
          <w:spacing w:val="-4"/>
        </w:rPr>
        <w:t xml:space="preserve"> </w:t>
      </w:r>
      <w:r>
        <w:t>passages,</w:t>
      </w:r>
      <w:r>
        <w:rPr>
          <w:spacing w:val="-4"/>
        </w:rPr>
        <w:t xml:space="preserve"> </w:t>
      </w:r>
      <w:r>
        <w:t>and</w:t>
      </w:r>
      <w:r>
        <w:rPr>
          <w:spacing w:val="-4"/>
        </w:rPr>
        <w:t xml:space="preserve"> </w:t>
      </w:r>
      <w:r>
        <w:t>many</w:t>
      </w:r>
      <w:r>
        <w:rPr>
          <w:spacing w:val="-4"/>
        </w:rPr>
        <w:t xml:space="preserve"> </w:t>
      </w:r>
      <w:r>
        <w:t>more</w:t>
      </w:r>
      <w:r>
        <w:rPr>
          <w:spacing w:val="-4"/>
        </w:rPr>
        <w:t xml:space="preserve"> </w:t>
      </w:r>
      <w:r>
        <w:t>like</w:t>
      </w:r>
      <w:r>
        <w:rPr>
          <w:spacing w:val="-4"/>
        </w:rPr>
        <w:t xml:space="preserve"> </w:t>
      </w:r>
      <w:r>
        <w:t>them, show that safeguarding is at the very heart of Scripture and should be one of our primary concerns.</w:t>
      </w:r>
    </w:p>
    <w:p w14:paraId="6DEDCB4A" w14:textId="77777777" w:rsidR="006B1199" w:rsidRDefault="006B1199" w:rsidP="006B1199">
      <w:pPr>
        <w:pStyle w:val="BodyText"/>
        <w:spacing w:before="4"/>
      </w:pPr>
    </w:p>
    <w:p w14:paraId="569CC0BB" w14:textId="77777777" w:rsidR="006B1199" w:rsidRDefault="006B1199" w:rsidP="006B1199">
      <w:pPr>
        <w:pStyle w:val="BodyText"/>
        <w:ind w:left="508" w:right="211"/>
        <w:jc w:val="both"/>
      </w:pPr>
      <w:r>
        <w:t>It</w:t>
      </w:r>
      <w:r>
        <w:rPr>
          <w:spacing w:val="-4"/>
        </w:rPr>
        <w:t xml:space="preserve"> </w:t>
      </w:r>
      <w:r>
        <w:t>is</w:t>
      </w:r>
      <w:r>
        <w:rPr>
          <w:spacing w:val="-2"/>
        </w:rPr>
        <w:t xml:space="preserve"> </w:t>
      </w:r>
      <w:r>
        <w:t>also</w:t>
      </w:r>
      <w:r>
        <w:rPr>
          <w:spacing w:val="-3"/>
        </w:rPr>
        <w:t xml:space="preserve"> </w:t>
      </w:r>
      <w:r>
        <w:t>indicative</w:t>
      </w:r>
      <w:r>
        <w:rPr>
          <w:spacing w:val="-3"/>
        </w:rPr>
        <w:t xml:space="preserve"> </w:t>
      </w:r>
      <w:r>
        <w:t>of</w:t>
      </w:r>
      <w:r>
        <w:rPr>
          <w:spacing w:val="-1"/>
        </w:rPr>
        <w:t xml:space="preserve"> </w:t>
      </w:r>
      <w:r>
        <w:t>the</w:t>
      </w:r>
      <w:r>
        <w:rPr>
          <w:spacing w:val="-3"/>
        </w:rPr>
        <w:t xml:space="preserve"> </w:t>
      </w:r>
      <w:r>
        <w:t>Lord’s</w:t>
      </w:r>
      <w:r>
        <w:rPr>
          <w:spacing w:val="-2"/>
        </w:rPr>
        <w:t xml:space="preserve"> </w:t>
      </w:r>
      <w:r>
        <w:t>heart</w:t>
      </w:r>
      <w:r>
        <w:rPr>
          <w:spacing w:val="-4"/>
        </w:rPr>
        <w:t xml:space="preserve"> </w:t>
      </w:r>
      <w:r>
        <w:t>for</w:t>
      </w:r>
      <w:r>
        <w:rPr>
          <w:spacing w:val="-3"/>
        </w:rPr>
        <w:t xml:space="preserve"> </w:t>
      </w:r>
      <w:r>
        <w:t>the</w:t>
      </w:r>
      <w:r>
        <w:rPr>
          <w:spacing w:val="-3"/>
        </w:rPr>
        <w:t xml:space="preserve"> </w:t>
      </w:r>
      <w:r>
        <w:t>vulnerable</w:t>
      </w:r>
      <w:r>
        <w:rPr>
          <w:spacing w:val="-1"/>
        </w:rPr>
        <w:t xml:space="preserve"> </w:t>
      </w:r>
      <w:r>
        <w:t>that</w:t>
      </w:r>
      <w:r>
        <w:rPr>
          <w:spacing w:val="-2"/>
        </w:rPr>
        <w:t xml:space="preserve"> </w:t>
      </w:r>
      <w:r>
        <w:t>at</w:t>
      </w:r>
      <w:r>
        <w:rPr>
          <w:spacing w:val="-4"/>
        </w:rPr>
        <w:t xml:space="preserve"> </w:t>
      </w:r>
      <w:r>
        <w:t>the</w:t>
      </w:r>
      <w:r>
        <w:rPr>
          <w:spacing w:val="-3"/>
        </w:rPr>
        <w:t xml:space="preserve"> </w:t>
      </w:r>
      <w:r>
        <w:t>moment</w:t>
      </w:r>
      <w:r>
        <w:rPr>
          <w:spacing w:val="-4"/>
        </w:rPr>
        <w:t xml:space="preserve"> </w:t>
      </w:r>
      <w:r>
        <w:t>of</w:t>
      </w:r>
      <w:r>
        <w:rPr>
          <w:spacing w:val="-1"/>
        </w:rPr>
        <w:t xml:space="preserve"> </w:t>
      </w:r>
      <w:r>
        <w:t>the</w:t>
      </w:r>
      <w:r>
        <w:rPr>
          <w:spacing w:val="-1"/>
        </w:rPr>
        <w:t xml:space="preserve"> </w:t>
      </w:r>
      <w:r>
        <w:t>greatest</w:t>
      </w:r>
      <w:r>
        <w:rPr>
          <w:spacing w:val="-1"/>
        </w:rPr>
        <w:t xml:space="preserve"> </w:t>
      </w:r>
      <w:r>
        <w:t>sacrifice</w:t>
      </w:r>
      <w:r>
        <w:rPr>
          <w:spacing w:val="-3"/>
        </w:rPr>
        <w:t xml:space="preserve"> </w:t>
      </w:r>
      <w:r>
        <w:t>of</w:t>
      </w:r>
      <w:r>
        <w:rPr>
          <w:spacing w:val="-2"/>
        </w:rPr>
        <w:t xml:space="preserve"> </w:t>
      </w:r>
      <w:r>
        <w:t>love</w:t>
      </w:r>
      <w:r>
        <w:rPr>
          <w:spacing w:val="-3"/>
        </w:rPr>
        <w:t xml:space="preserve"> </w:t>
      </w:r>
      <w:r>
        <w:t>the</w:t>
      </w:r>
      <w:r>
        <w:rPr>
          <w:spacing w:val="-3"/>
        </w:rPr>
        <w:t xml:space="preserve"> </w:t>
      </w:r>
      <w:r>
        <w:t>world</w:t>
      </w:r>
      <w:r>
        <w:rPr>
          <w:spacing w:val="-1"/>
        </w:rPr>
        <w:t xml:space="preserve"> </w:t>
      </w:r>
      <w:r>
        <w:t>has ever seen, one of the concerns uppermost in Jesus’ mind was the care of His widowed mother Mary (John 19:26-27).</w:t>
      </w:r>
    </w:p>
    <w:p w14:paraId="569AA0AC" w14:textId="77777777" w:rsidR="006B1199" w:rsidRDefault="006B1199" w:rsidP="006B1199">
      <w:pPr>
        <w:pStyle w:val="BodyText"/>
        <w:spacing w:before="2"/>
      </w:pPr>
    </w:p>
    <w:p w14:paraId="0512BF0E" w14:textId="77777777" w:rsidR="006B1199" w:rsidRDefault="006B1199" w:rsidP="006B1199">
      <w:pPr>
        <w:pStyle w:val="BodyText"/>
        <w:spacing w:before="1"/>
        <w:ind w:left="508" w:right="210"/>
        <w:jc w:val="both"/>
      </w:pPr>
      <w:r>
        <w:t>Safeguarding laws and guidance offer protection of the rights of children and adults at risk to live in safety, free from abuse</w:t>
      </w:r>
      <w:r>
        <w:rPr>
          <w:spacing w:val="-5"/>
        </w:rPr>
        <w:t xml:space="preserve"> </w:t>
      </w:r>
      <w:r>
        <w:t>and</w:t>
      </w:r>
      <w:r>
        <w:rPr>
          <w:spacing w:val="-5"/>
        </w:rPr>
        <w:t xml:space="preserve"> </w:t>
      </w:r>
      <w:r>
        <w:t>neglect,</w:t>
      </w:r>
      <w:r>
        <w:rPr>
          <w:spacing w:val="-6"/>
        </w:rPr>
        <w:t xml:space="preserve"> </w:t>
      </w:r>
      <w:r>
        <w:t>with</w:t>
      </w:r>
      <w:r>
        <w:rPr>
          <w:spacing w:val="-6"/>
        </w:rPr>
        <w:t xml:space="preserve"> </w:t>
      </w:r>
      <w:r>
        <w:t>organisations</w:t>
      </w:r>
      <w:r>
        <w:rPr>
          <w:spacing w:val="-5"/>
        </w:rPr>
        <w:t xml:space="preserve"> </w:t>
      </w:r>
      <w:r>
        <w:t>and</w:t>
      </w:r>
      <w:r>
        <w:rPr>
          <w:spacing w:val="-6"/>
        </w:rPr>
        <w:t xml:space="preserve"> </w:t>
      </w:r>
      <w:r>
        <w:t>individuals</w:t>
      </w:r>
      <w:r>
        <w:rPr>
          <w:spacing w:val="-5"/>
        </w:rPr>
        <w:t xml:space="preserve"> </w:t>
      </w:r>
      <w:r>
        <w:t>working</w:t>
      </w:r>
      <w:r>
        <w:rPr>
          <w:spacing w:val="-6"/>
        </w:rPr>
        <w:t xml:space="preserve"> </w:t>
      </w:r>
      <w:r>
        <w:t>together</w:t>
      </w:r>
      <w:r>
        <w:rPr>
          <w:spacing w:val="-5"/>
        </w:rPr>
        <w:t xml:space="preserve"> </w:t>
      </w:r>
      <w:r>
        <w:t>to</w:t>
      </w:r>
      <w:r>
        <w:rPr>
          <w:spacing w:val="-5"/>
        </w:rPr>
        <w:t xml:space="preserve"> </w:t>
      </w:r>
      <w:r>
        <w:t>prevent</w:t>
      </w:r>
      <w:r>
        <w:rPr>
          <w:spacing w:val="-6"/>
        </w:rPr>
        <w:t xml:space="preserve"> </w:t>
      </w:r>
      <w:r>
        <w:t>and</w:t>
      </w:r>
      <w:r>
        <w:rPr>
          <w:spacing w:val="-6"/>
        </w:rPr>
        <w:t xml:space="preserve"> </w:t>
      </w:r>
      <w:r>
        <w:t>stop</w:t>
      </w:r>
      <w:r>
        <w:rPr>
          <w:spacing w:val="-3"/>
        </w:rPr>
        <w:t xml:space="preserve"> </w:t>
      </w:r>
      <w:r>
        <w:t>both</w:t>
      </w:r>
      <w:r>
        <w:rPr>
          <w:spacing w:val="-6"/>
        </w:rPr>
        <w:t xml:space="preserve"> </w:t>
      </w:r>
      <w:r>
        <w:t>the</w:t>
      </w:r>
      <w:r>
        <w:rPr>
          <w:spacing w:val="-6"/>
        </w:rPr>
        <w:t xml:space="preserve"> </w:t>
      </w:r>
      <w:r>
        <w:t>risks</w:t>
      </w:r>
      <w:r>
        <w:rPr>
          <w:spacing w:val="-5"/>
        </w:rPr>
        <w:t xml:space="preserve"> </w:t>
      </w:r>
      <w:r>
        <w:t>and</w:t>
      </w:r>
      <w:r>
        <w:rPr>
          <w:spacing w:val="-6"/>
        </w:rPr>
        <w:t xml:space="preserve"> </w:t>
      </w:r>
      <w:r>
        <w:t>experience of abuse or neglect. These are fundamental human rights as expressed in the Government’s Care and Support Statutory Guidance (June 2020, HM Government, Section 14.)</w:t>
      </w:r>
    </w:p>
    <w:p w14:paraId="3B382406" w14:textId="77777777" w:rsidR="006B1199" w:rsidRDefault="006B1199" w:rsidP="006B1199">
      <w:pPr>
        <w:pStyle w:val="BodyText"/>
        <w:spacing w:before="2"/>
      </w:pPr>
    </w:p>
    <w:p w14:paraId="73CACCE6" w14:textId="77777777" w:rsidR="006B1199" w:rsidRDefault="006B1199" w:rsidP="006B1199">
      <w:pPr>
        <w:pStyle w:val="BodyText"/>
        <w:ind w:left="508" w:right="212"/>
        <w:jc w:val="both"/>
      </w:pPr>
      <w:r>
        <w:t>Sadly, despite the church’s high calling to protect the vulnerable, the scrutiny of the law and government inquiries has uncovered many shocking examples of not only a failure to prevent abuses, but also disgraceful attempts to protect the guilty by covering up violations of power. Such violations not only abuse the innocent, but also bring reproach on God’s name.</w:t>
      </w:r>
      <w:r>
        <w:rPr>
          <w:spacing w:val="-6"/>
        </w:rPr>
        <w:t xml:space="preserve"> </w:t>
      </w:r>
      <w:r>
        <w:t>According</w:t>
      </w:r>
      <w:r>
        <w:rPr>
          <w:spacing w:val="-6"/>
        </w:rPr>
        <w:t xml:space="preserve"> </w:t>
      </w:r>
      <w:r>
        <w:t>to</w:t>
      </w:r>
      <w:r>
        <w:rPr>
          <w:spacing w:val="-6"/>
        </w:rPr>
        <w:t xml:space="preserve"> </w:t>
      </w:r>
      <w:r>
        <w:t>Proverbs</w:t>
      </w:r>
      <w:r>
        <w:rPr>
          <w:spacing w:val="-8"/>
        </w:rPr>
        <w:t xml:space="preserve"> </w:t>
      </w:r>
      <w:r>
        <w:t>14:31,</w:t>
      </w:r>
      <w:r>
        <w:rPr>
          <w:spacing w:val="-6"/>
        </w:rPr>
        <w:t xml:space="preserve"> </w:t>
      </w:r>
      <w:r>
        <w:t>“Whoever</w:t>
      </w:r>
      <w:r>
        <w:rPr>
          <w:spacing w:val="-6"/>
        </w:rPr>
        <w:t xml:space="preserve"> </w:t>
      </w:r>
      <w:r>
        <w:t>oppresses</w:t>
      </w:r>
      <w:r>
        <w:rPr>
          <w:spacing w:val="-5"/>
        </w:rPr>
        <w:t xml:space="preserve"> </w:t>
      </w:r>
      <w:r>
        <w:t>the</w:t>
      </w:r>
      <w:r>
        <w:rPr>
          <w:spacing w:val="-6"/>
        </w:rPr>
        <w:t xml:space="preserve"> </w:t>
      </w:r>
      <w:r>
        <w:t>poor</w:t>
      </w:r>
      <w:r>
        <w:rPr>
          <w:spacing w:val="-6"/>
        </w:rPr>
        <w:t xml:space="preserve"> </w:t>
      </w:r>
      <w:r>
        <w:t>shows</w:t>
      </w:r>
      <w:r>
        <w:rPr>
          <w:spacing w:val="-8"/>
        </w:rPr>
        <w:t xml:space="preserve"> </w:t>
      </w:r>
      <w:r>
        <w:t>contempt</w:t>
      </w:r>
      <w:r>
        <w:rPr>
          <w:spacing w:val="-7"/>
        </w:rPr>
        <w:t xml:space="preserve"> </w:t>
      </w:r>
      <w:r>
        <w:t>for</w:t>
      </w:r>
      <w:r>
        <w:rPr>
          <w:spacing w:val="-8"/>
        </w:rPr>
        <w:t xml:space="preserve"> </w:t>
      </w:r>
      <w:r>
        <w:t>their</w:t>
      </w:r>
      <w:r>
        <w:rPr>
          <w:spacing w:val="-8"/>
        </w:rPr>
        <w:t xml:space="preserve"> </w:t>
      </w:r>
      <w:r>
        <w:t>Maker,</w:t>
      </w:r>
      <w:r>
        <w:rPr>
          <w:spacing w:val="-7"/>
        </w:rPr>
        <w:t xml:space="preserve"> </w:t>
      </w:r>
      <w:r>
        <w:t>but</w:t>
      </w:r>
      <w:r>
        <w:rPr>
          <w:spacing w:val="-7"/>
        </w:rPr>
        <w:t xml:space="preserve"> </w:t>
      </w:r>
      <w:r>
        <w:t>whoever</w:t>
      </w:r>
      <w:r>
        <w:rPr>
          <w:spacing w:val="-6"/>
        </w:rPr>
        <w:t xml:space="preserve"> </w:t>
      </w:r>
      <w:r>
        <w:t>is</w:t>
      </w:r>
      <w:r>
        <w:rPr>
          <w:spacing w:val="-5"/>
        </w:rPr>
        <w:t xml:space="preserve"> </w:t>
      </w:r>
      <w:r>
        <w:t>kind</w:t>
      </w:r>
      <w:r>
        <w:rPr>
          <w:spacing w:val="-6"/>
        </w:rPr>
        <w:t xml:space="preserve"> </w:t>
      </w:r>
      <w:r>
        <w:t>to the needy honours God.” The higher the calling, the greater the responsibility. It is therefore incumbent on all within the church, especially those in positions of leadership to adhere to the highest moral and ethical standards.</w:t>
      </w:r>
    </w:p>
    <w:p w14:paraId="462381C6" w14:textId="77777777" w:rsidR="006B1199" w:rsidRDefault="006B1199" w:rsidP="006B1199">
      <w:pPr>
        <w:pStyle w:val="BodyText"/>
        <w:spacing w:before="5"/>
      </w:pPr>
    </w:p>
    <w:p w14:paraId="5B366A43" w14:textId="77777777" w:rsidR="006B1199" w:rsidRDefault="006B1199" w:rsidP="006B1199">
      <w:pPr>
        <w:pStyle w:val="BodyText"/>
        <w:ind w:left="508" w:right="211"/>
        <w:jc w:val="both"/>
      </w:pPr>
      <w:r>
        <w:t>The protection of children and adults at risk calls for a recognition of their inherent dignity (Genesis 1:27). Wherever possible</w:t>
      </w:r>
      <w:r>
        <w:rPr>
          <w:spacing w:val="-1"/>
        </w:rPr>
        <w:t xml:space="preserve"> </w:t>
      </w:r>
      <w:r>
        <w:t>and</w:t>
      </w:r>
      <w:r>
        <w:rPr>
          <w:spacing w:val="-1"/>
        </w:rPr>
        <w:t xml:space="preserve"> </w:t>
      </w:r>
      <w:r>
        <w:t>appropriate,</w:t>
      </w:r>
      <w:r>
        <w:rPr>
          <w:spacing w:val="-1"/>
        </w:rPr>
        <w:t xml:space="preserve"> </w:t>
      </w:r>
      <w:r>
        <w:t>we</w:t>
      </w:r>
      <w:r>
        <w:rPr>
          <w:spacing w:val="-2"/>
        </w:rPr>
        <w:t xml:space="preserve"> </w:t>
      </w:r>
      <w:r>
        <w:t>must</w:t>
      </w:r>
      <w:r>
        <w:rPr>
          <w:spacing w:val="-1"/>
        </w:rPr>
        <w:t xml:space="preserve"> </w:t>
      </w:r>
      <w:r>
        <w:t>have</w:t>
      </w:r>
      <w:r>
        <w:rPr>
          <w:spacing w:val="-1"/>
        </w:rPr>
        <w:t xml:space="preserve"> </w:t>
      </w:r>
      <w:r>
        <w:t>regard</w:t>
      </w:r>
      <w:r>
        <w:rPr>
          <w:spacing w:val="-1"/>
        </w:rPr>
        <w:t xml:space="preserve"> </w:t>
      </w:r>
      <w:r>
        <w:t>to their</w:t>
      </w:r>
      <w:r>
        <w:rPr>
          <w:spacing w:val="-1"/>
        </w:rPr>
        <w:t xml:space="preserve"> </w:t>
      </w:r>
      <w:r>
        <w:t>views,</w:t>
      </w:r>
      <w:r>
        <w:rPr>
          <w:spacing w:val="-1"/>
        </w:rPr>
        <w:t xml:space="preserve"> </w:t>
      </w:r>
      <w:r>
        <w:t>wishes,</w:t>
      </w:r>
      <w:r>
        <w:rPr>
          <w:spacing w:val="-1"/>
        </w:rPr>
        <w:t xml:space="preserve"> </w:t>
      </w:r>
      <w:r>
        <w:t>feelings</w:t>
      </w:r>
      <w:r>
        <w:rPr>
          <w:spacing w:val="-1"/>
        </w:rPr>
        <w:t xml:space="preserve"> </w:t>
      </w:r>
      <w:r>
        <w:t>and</w:t>
      </w:r>
      <w:r>
        <w:rPr>
          <w:spacing w:val="-1"/>
        </w:rPr>
        <w:t xml:space="preserve"> </w:t>
      </w:r>
      <w:r>
        <w:t>beliefs in</w:t>
      </w:r>
      <w:r>
        <w:rPr>
          <w:spacing w:val="-2"/>
        </w:rPr>
        <w:t xml:space="preserve"> </w:t>
      </w:r>
      <w:r>
        <w:t>deciding</w:t>
      </w:r>
      <w:r>
        <w:rPr>
          <w:spacing w:val="-1"/>
        </w:rPr>
        <w:t xml:space="preserve"> </w:t>
      </w:r>
      <w:r>
        <w:t>on</w:t>
      </w:r>
      <w:r>
        <w:rPr>
          <w:spacing w:val="-1"/>
        </w:rPr>
        <w:t xml:space="preserve"> </w:t>
      </w:r>
      <w:r>
        <w:t>any</w:t>
      </w:r>
      <w:r>
        <w:rPr>
          <w:spacing w:val="-1"/>
        </w:rPr>
        <w:t xml:space="preserve"> </w:t>
      </w:r>
      <w:r>
        <w:t>action,</w:t>
      </w:r>
      <w:r>
        <w:rPr>
          <w:spacing w:val="-1"/>
        </w:rPr>
        <w:t xml:space="preserve"> </w:t>
      </w:r>
      <w:r>
        <w:t>even at</w:t>
      </w:r>
      <w:r>
        <w:rPr>
          <w:spacing w:val="-2"/>
        </w:rPr>
        <w:t xml:space="preserve"> </w:t>
      </w:r>
      <w:r>
        <w:t>times respecting</w:t>
      </w:r>
      <w:r>
        <w:rPr>
          <w:spacing w:val="-1"/>
        </w:rPr>
        <w:t xml:space="preserve"> </w:t>
      </w:r>
      <w:r>
        <w:t>those</w:t>
      </w:r>
      <w:r>
        <w:rPr>
          <w:spacing w:val="-1"/>
        </w:rPr>
        <w:t xml:space="preserve"> </w:t>
      </w:r>
      <w:r>
        <w:t>with</w:t>
      </w:r>
      <w:r>
        <w:rPr>
          <w:spacing w:val="-2"/>
        </w:rPr>
        <w:t xml:space="preserve"> </w:t>
      </w:r>
      <w:r>
        <w:t>capacity</w:t>
      </w:r>
      <w:r>
        <w:rPr>
          <w:spacing w:val="-2"/>
        </w:rPr>
        <w:t xml:space="preserve"> </w:t>
      </w:r>
      <w:r>
        <w:t>to choose</w:t>
      </w:r>
      <w:r>
        <w:rPr>
          <w:spacing w:val="-1"/>
        </w:rPr>
        <w:t xml:space="preserve"> </w:t>
      </w:r>
      <w:r>
        <w:t>in</w:t>
      </w:r>
      <w:r>
        <w:rPr>
          <w:spacing w:val="-2"/>
        </w:rPr>
        <w:t xml:space="preserve"> </w:t>
      </w:r>
      <w:r>
        <w:t>their</w:t>
      </w:r>
      <w:r>
        <w:rPr>
          <w:spacing w:val="-1"/>
        </w:rPr>
        <w:t xml:space="preserve"> </w:t>
      </w:r>
      <w:r>
        <w:t>own</w:t>
      </w:r>
      <w:r>
        <w:rPr>
          <w:spacing w:val="-2"/>
        </w:rPr>
        <w:t xml:space="preserve"> </w:t>
      </w:r>
      <w:r>
        <w:t>worst</w:t>
      </w:r>
      <w:r>
        <w:rPr>
          <w:spacing w:val="-1"/>
        </w:rPr>
        <w:t xml:space="preserve"> </w:t>
      </w:r>
      <w:r>
        <w:t>interests.</w:t>
      </w:r>
      <w:r>
        <w:rPr>
          <w:spacing w:val="-1"/>
        </w:rPr>
        <w:t xml:space="preserve"> </w:t>
      </w:r>
      <w:r>
        <w:t>Even</w:t>
      </w:r>
      <w:r>
        <w:rPr>
          <w:spacing w:val="-2"/>
        </w:rPr>
        <w:t xml:space="preserve"> </w:t>
      </w:r>
      <w:r>
        <w:t>in</w:t>
      </w:r>
      <w:r>
        <w:rPr>
          <w:spacing w:val="-2"/>
        </w:rPr>
        <w:t xml:space="preserve"> </w:t>
      </w:r>
      <w:r>
        <w:t>the</w:t>
      </w:r>
      <w:r>
        <w:rPr>
          <w:spacing w:val="-1"/>
        </w:rPr>
        <w:t xml:space="preserve"> </w:t>
      </w:r>
      <w:r>
        <w:t>face</w:t>
      </w:r>
      <w:r>
        <w:rPr>
          <w:spacing w:val="-1"/>
        </w:rPr>
        <w:t xml:space="preserve"> </w:t>
      </w:r>
      <w:r>
        <w:t>of</w:t>
      </w:r>
      <w:r>
        <w:rPr>
          <w:spacing w:val="-1"/>
        </w:rPr>
        <w:t xml:space="preserve"> </w:t>
      </w:r>
      <w:r>
        <w:t>obvious suffering,</w:t>
      </w:r>
      <w:r>
        <w:rPr>
          <w:spacing w:val="-2"/>
        </w:rPr>
        <w:t xml:space="preserve"> </w:t>
      </w:r>
      <w:r>
        <w:t>Jesus did not impose His will, but respected the autonomy of the sufferer (Mark 10:51, John 5:6). Those who are vulnerable are not to be seen just as victims but as those with a voice that deserves to be heard. Therefore, safeguarding is not just something done for the vulnerable, but with them.</w:t>
      </w:r>
    </w:p>
    <w:p w14:paraId="5197644E" w14:textId="77777777" w:rsidR="006B1199" w:rsidRDefault="006B1199" w:rsidP="006B1199">
      <w:pPr>
        <w:pStyle w:val="BodyText"/>
        <w:spacing w:before="4"/>
      </w:pPr>
    </w:p>
    <w:p w14:paraId="37EFE79E" w14:textId="77777777" w:rsidR="006B1199" w:rsidRDefault="006B1199" w:rsidP="006B1199">
      <w:pPr>
        <w:pStyle w:val="BodyText"/>
        <w:ind w:left="508" w:right="215"/>
        <w:jc w:val="both"/>
      </w:pPr>
      <w:r>
        <w:t xml:space="preserve">We must not allow any partiality in our care and be willing to explore any unconscious biases that may compromise our capacity to demonstrate the universality of Jesus love to those in need (see John 3:16, </w:t>
      </w:r>
      <w:r>
        <w:lastRenderedPageBreak/>
        <w:t>Rom. 2:11).</w:t>
      </w:r>
    </w:p>
    <w:p w14:paraId="099565BA" w14:textId="77777777" w:rsidR="006B1199" w:rsidRDefault="006B1199" w:rsidP="006B1199">
      <w:pPr>
        <w:pStyle w:val="BodyText"/>
        <w:spacing w:before="2"/>
      </w:pPr>
    </w:p>
    <w:p w14:paraId="436C556E" w14:textId="77777777" w:rsidR="006B1199" w:rsidRDefault="006B1199" w:rsidP="006B1199">
      <w:pPr>
        <w:pStyle w:val="BodyText"/>
        <w:ind w:left="508" w:right="217"/>
        <w:jc w:val="both"/>
      </w:pPr>
      <w:r>
        <w:t>Placing the needs and interests of vulnerable people at the heart of our ministry ensures that safeguarding becomes an integral and essential element living out our gospel calling. The Bible charges every Christian to, “Speak out on behalf of the voiceless, and for the rights of all who are vulnerable” Proverbs 31:8 (CEB).</w:t>
      </w:r>
    </w:p>
    <w:p w14:paraId="0A361C4F" w14:textId="77777777" w:rsidR="00C43423" w:rsidRPr="006B1199" w:rsidRDefault="00C43423">
      <w:pPr>
        <w:rPr>
          <w:lang w:val="en-US"/>
        </w:rPr>
      </w:pPr>
    </w:p>
    <w:sectPr w:rsidR="00C43423" w:rsidRPr="006B11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6F"/>
    <w:rsid w:val="006B1199"/>
    <w:rsid w:val="007159CC"/>
    <w:rsid w:val="00BF1FC0"/>
    <w:rsid w:val="00C43423"/>
    <w:rsid w:val="00E87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6972FF-6008-4C9D-A21F-62133E84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unhideWhenUsed/>
    <w:qFormat/>
    <w:rsid w:val="006B1199"/>
    <w:pPr>
      <w:widowControl w:val="0"/>
      <w:autoSpaceDE w:val="0"/>
      <w:autoSpaceDN w:val="0"/>
      <w:spacing w:before="86" w:after="0" w:line="240" w:lineRule="auto"/>
      <w:ind w:left="472"/>
      <w:outlineLvl w:val="4"/>
    </w:pPr>
    <w:rPr>
      <w:rFonts w:ascii="Trebuchet MS" w:eastAsia="Trebuchet MS" w:hAnsi="Trebuchet MS" w:cs="Trebuchet MS"/>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B1199"/>
    <w:rPr>
      <w:rFonts w:ascii="Trebuchet MS" w:eastAsia="Trebuchet MS" w:hAnsi="Trebuchet MS" w:cs="Trebuchet MS"/>
      <w:b/>
      <w:bCs/>
      <w:kern w:val="0"/>
      <w:sz w:val="24"/>
      <w:szCs w:val="24"/>
      <w:lang w:val="en-US"/>
      <w14:ligatures w14:val="none"/>
    </w:rPr>
  </w:style>
  <w:style w:type="paragraph" w:styleId="BodyText">
    <w:name w:val="Body Text"/>
    <w:basedOn w:val="Normal"/>
    <w:link w:val="BodyTextChar"/>
    <w:uiPriority w:val="1"/>
    <w:qFormat/>
    <w:rsid w:val="006B1199"/>
    <w:pPr>
      <w:widowControl w:val="0"/>
      <w:autoSpaceDE w:val="0"/>
      <w:autoSpaceDN w:val="0"/>
      <w:spacing w:after="0" w:line="240" w:lineRule="auto"/>
    </w:pPr>
    <w:rPr>
      <w:rFonts w:ascii="Leelawadee UI" w:eastAsia="Leelawadee UI" w:hAnsi="Leelawadee UI" w:cs="Leelawadee UI"/>
      <w:kern w:val="0"/>
      <w:sz w:val="18"/>
      <w:szCs w:val="18"/>
      <w:lang w:val="en-US"/>
      <w14:ligatures w14:val="none"/>
    </w:rPr>
  </w:style>
  <w:style w:type="character" w:customStyle="1" w:styleId="BodyTextChar">
    <w:name w:val="Body Text Char"/>
    <w:basedOn w:val="DefaultParagraphFont"/>
    <w:link w:val="BodyText"/>
    <w:uiPriority w:val="1"/>
    <w:rsid w:val="006B1199"/>
    <w:rPr>
      <w:rFonts w:ascii="Leelawadee UI" w:eastAsia="Leelawadee UI" w:hAnsi="Leelawadee UI" w:cs="Leelawade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4112</Characters>
  <Application>Microsoft Office Word</Application>
  <DocSecurity>0</DocSecurity>
  <Lines>62</Lines>
  <Paragraphs>13</Paragraphs>
  <ScaleCrop>false</ScaleCrop>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Francis</dc:creator>
  <cp:keywords/>
  <dc:description/>
  <cp:lastModifiedBy>John Francis</cp:lastModifiedBy>
  <cp:revision>2</cp:revision>
  <dcterms:created xsi:type="dcterms:W3CDTF">2024-04-20T21:47:00Z</dcterms:created>
  <dcterms:modified xsi:type="dcterms:W3CDTF">2024-04-20T21:47:00Z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e1bd2d10c278557e495b84b43c61107533c3439f1468faf1d9319466aeadd47a</vt:lpwstr>
  </property>
</Properties>
</file>